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FEF4" w14:textId="77777777" w:rsidR="006045FD" w:rsidRPr="006045FD" w:rsidRDefault="006045FD" w:rsidP="006045FD">
      <w:pPr>
        <w:rPr>
          <w:b/>
          <w:bCs/>
          <w:color w:val="F9423A"/>
        </w:rPr>
      </w:pPr>
      <w:r w:rsidRPr="006045FD">
        <w:rPr>
          <w:b/>
          <w:bCs/>
          <w:color w:val="F9423A"/>
        </w:rPr>
        <w:t>FOR IMMEDIATE RELEASE </w:t>
      </w:r>
    </w:p>
    <w:p w14:paraId="0F2E93C9" w14:textId="77777777" w:rsidR="006045FD" w:rsidRPr="006045FD" w:rsidRDefault="006045FD" w:rsidP="006045FD">
      <w:pPr>
        <w:rPr>
          <w:b/>
          <w:bCs/>
          <w:color w:val="F9423A"/>
        </w:rPr>
      </w:pPr>
      <w:r w:rsidRPr="006045FD">
        <w:rPr>
          <w:b/>
          <w:bCs/>
          <w:color w:val="F9423A"/>
        </w:rPr>
        <w:t>Phillips Corporation Federal Division and DELTA H Technologies Awarded U.S. Air Force Contract for 38 Advanced Aerospace Heat-Treating Furnaces </w:t>
      </w:r>
    </w:p>
    <w:p w14:paraId="263246CC" w14:textId="2750FF39" w:rsidR="003E78CF" w:rsidRDefault="006045FD" w:rsidP="006045FD">
      <w:r w:rsidRPr="006045FD">
        <w:t>Carroll, OH – October 2025 – Phillips Corporation, Federal Division, in partnership with DELTA H® Technologies, has been awarded a significant U.S. Air Force (USAF) contract to deliver 38 dual-chamber aerospace heat-treating systems that will enhance mission-critical aircraft maintenance capabilities at bases across the United States and overseas. </w:t>
      </w:r>
      <w:r w:rsidRPr="006045FD">
        <w:br/>
        <w:t> </w:t>
      </w:r>
      <w:r w:rsidRPr="006045FD">
        <w:br/>
        <w:t>The order includes 13 Model DCAHT</w:t>
      </w:r>
      <w:r w:rsidR="003561C9" w:rsidRPr="006045FD">
        <w:t>®</w:t>
      </w:r>
      <w:r w:rsidRPr="006045FD">
        <w:t>-181248-1200/500-MIL units and 25 Defender Series Model DEF-DC-RH-242436/1200-CH-242436/1200 units. Deliveries are scheduled over the next year to provide the USAF with cutting-edge heat-treating capabilities for aviation-grade metals—ensuring compliance with AMS2750H and NAVAIR TO 1-1A-9 standards. </w:t>
      </w:r>
    </w:p>
    <w:p w14:paraId="51348053" w14:textId="4174501D" w:rsidR="006045FD" w:rsidRPr="006045FD" w:rsidRDefault="006045FD" w:rsidP="006045FD">
      <w:r w:rsidRPr="006045FD">
        <w:t>"Phillips Federal is honored to support the U.S. Air Force through this partnership,” said Kelley Padham, President, Phillips Corporation, Federal Division. “Our collaboration with DELTA H Technologies continues to expand the boundaries of advanced manufacturing for the Department of Defense—empowering readiness, resilience, and rapid innovation wherever our warfighters serve.” </w:t>
      </w:r>
    </w:p>
    <w:p w14:paraId="662BC857" w14:textId="77777777" w:rsidR="006045FD" w:rsidRPr="006045FD" w:rsidRDefault="006045FD" w:rsidP="006045FD">
      <w:r w:rsidRPr="006045FD">
        <w:t>Richard Conway, Director and CTO of DELTA H Technologies and a U.S. Air Force veteran, added: “Ten years ago, the Air Force asked us to help solve a problem. As an engineer and veteran, it became a personal mission to provide the best heat-treating solutions possible. Today, knowing the USAF relies on DELTA H and Phillips Federal for this critical technology is deeply humbling.” </w:t>
      </w:r>
    </w:p>
    <w:p w14:paraId="12CB91B6" w14:textId="71D2C6EA" w:rsidR="006045FD" w:rsidRPr="006045FD" w:rsidRDefault="006045FD" w:rsidP="006045FD">
      <w:pPr>
        <w:rPr>
          <w:b/>
          <w:bCs/>
        </w:rPr>
      </w:pPr>
      <w:r w:rsidRPr="006045FD">
        <w:t> </w:t>
      </w:r>
      <w:r w:rsidRPr="006045FD">
        <w:rPr>
          <w:b/>
          <w:bCs/>
        </w:rPr>
        <w:t>About the Systems </w:t>
      </w:r>
    </w:p>
    <w:p w14:paraId="71D9DD99" w14:textId="77777777" w:rsidR="003E78CF" w:rsidRDefault="006045FD" w:rsidP="006045FD">
      <w:r w:rsidRPr="006045FD">
        <w:t>DCAHT® Model Features </w:t>
      </w:r>
      <w:r w:rsidRPr="006045FD">
        <w:br/>
        <w:t>• Dual convection-heated chambers with certified TUS work volume 18” W × 12” H × 48” L (Class 1 uniformity) </w:t>
      </w:r>
      <w:r w:rsidRPr="006045FD">
        <w:br/>
        <w:t>• Lower chamber operates to 1200°F for aluminum solution heat treating with roll-away quench tank </w:t>
      </w:r>
      <w:r w:rsidRPr="006045FD">
        <w:br/>
        <w:t>• Upper chamber operates to 500°F for aluminum aging </w:t>
      </w:r>
    </w:p>
    <w:p w14:paraId="2546E6F3" w14:textId="21589D8E" w:rsidR="006045FD" w:rsidRPr="006045FD" w:rsidRDefault="006045FD" w:rsidP="006045FD">
      <w:r w:rsidRPr="006045FD">
        <w:t>Defender Series Model Features </w:t>
      </w:r>
      <w:r w:rsidRPr="006045FD">
        <w:br/>
        <w:t>• Dual TUS-certified work volumes 24” W × 24” H × 36” L </w:t>
      </w:r>
      <w:r w:rsidRPr="006045FD">
        <w:br/>
      </w:r>
      <w:r w:rsidRPr="006045FD">
        <w:lastRenderedPageBreak/>
        <w:t>• Convection chamber operates 200°F–1200°F (Class 1 uniformity) with rapid cooling from 1000°F to &lt;200°F in under 30 minutes, enabling complete solution heat treating</w:t>
      </w:r>
      <w:r w:rsidR="000F63EC">
        <w:t>, annealing,</w:t>
      </w:r>
      <w:r w:rsidRPr="006045FD">
        <w:t xml:space="preserve"> and aging (T6) </w:t>
      </w:r>
      <w:r w:rsidRPr="006045FD">
        <w:br/>
        <w:t>• Radiant chamber operates 1000°F–2000°F (Class 3 uniformity) with inert gas atmosphere capability </w:t>
      </w:r>
      <w:r w:rsidRPr="006045FD">
        <w:br/>
        <w:t> </w:t>
      </w:r>
    </w:p>
    <w:p w14:paraId="2C16BD37" w14:textId="77777777" w:rsidR="006045FD" w:rsidRPr="006045FD" w:rsidRDefault="006045FD" w:rsidP="006045FD">
      <w:pPr>
        <w:rPr>
          <w:b/>
          <w:bCs/>
        </w:rPr>
      </w:pPr>
      <w:r w:rsidRPr="006045FD">
        <w:rPr>
          <w:b/>
          <w:bCs/>
        </w:rPr>
        <w:t>About DELTA H Technologies </w:t>
      </w:r>
    </w:p>
    <w:p w14:paraId="7F659EA6" w14:textId="4ECC7462" w:rsidR="006045FD" w:rsidRPr="006045FD" w:rsidRDefault="003E78CF" w:rsidP="006045FD">
      <w:r>
        <w:t>Based</w:t>
      </w:r>
      <w:r w:rsidR="006045FD" w:rsidRPr="006045FD">
        <w:t xml:space="preserve"> in Carroll, Ohio, DELTA H Technologies, LLC is an American manufacturer of advanced heat-treating and thermal-processing furnaces for aerospace, defense, and industrial applications. The company specializes in dual-chamber and custom-engineered furnace solutions designed to meet stringent AMS2750 and NADCAP requirements. As a veteran-owned and operated business, DELTA H is committed to supporting U.S. defense readiness through innovation, quality, and service. Learn more at </w:t>
      </w:r>
      <w:hyperlink r:id="rId7" w:history="1">
        <w:r w:rsidRPr="00703717">
          <w:rPr>
            <w:rStyle w:val="Hyperlink"/>
          </w:rPr>
          <w:t>www.delta-h.com</w:t>
        </w:r>
      </w:hyperlink>
      <w:r w:rsidR="006045FD" w:rsidRPr="006045FD">
        <w:t>. </w:t>
      </w:r>
      <w:r w:rsidR="006045FD" w:rsidRPr="006045FD">
        <w:br/>
        <w:t> </w:t>
      </w:r>
    </w:p>
    <w:p w14:paraId="788444EE" w14:textId="77777777" w:rsidR="006045FD" w:rsidRPr="006045FD" w:rsidRDefault="006045FD" w:rsidP="006045FD">
      <w:pPr>
        <w:rPr>
          <w:b/>
          <w:bCs/>
        </w:rPr>
      </w:pPr>
      <w:r w:rsidRPr="006045FD">
        <w:rPr>
          <w:b/>
          <w:bCs/>
        </w:rPr>
        <w:t>About Phillips Corporation </w:t>
      </w:r>
    </w:p>
    <w:p w14:paraId="05555DC5" w14:textId="0E8397D1" w:rsidR="006045FD" w:rsidRPr="006045FD" w:rsidRDefault="006045FD" w:rsidP="006045FD">
      <w:r w:rsidRPr="006045FD">
        <w:t xml:space="preserve">Phillips Corporation is a global leader in manufacturing solutions and services, dedicated to advancing the metalworking industry by delivering expert knowledge, innovation, and technology. We partner with manufacturers to enhance their capabilities and productivity, fostering growth and competitive advantage. With a rich history of collaboration with thought leaders and creators, Phillips aims to transform human society through significant contributions to manufacturing technology. Our commitment to excellence and sustainability positions us as the preferred partner for those shaping the future of manufacturing. Learn more at </w:t>
      </w:r>
      <w:hyperlink r:id="rId8" w:history="1">
        <w:r w:rsidR="003E78CF" w:rsidRPr="00703717">
          <w:rPr>
            <w:rStyle w:val="Hyperlink"/>
          </w:rPr>
          <w:t>www.phillipscorp.com</w:t>
        </w:r>
      </w:hyperlink>
      <w:r w:rsidR="003E78CF">
        <w:t>.</w:t>
      </w:r>
      <w:r w:rsidRPr="006045FD">
        <w:t> </w:t>
      </w:r>
      <w:r w:rsidRPr="006045FD">
        <w:br/>
        <w:t> </w:t>
      </w:r>
    </w:p>
    <w:p w14:paraId="36FAF30F" w14:textId="77777777" w:rsidR="006045FD" w:rsidRPr="006045FD" w:rsidRDefault="006045FD" w:rsidP="006045FD">
      <w:r w:rsidRPr="006045FD">
        <w:t>Media Contact: </w:t>
      </w:r>
    </w:p>
    <w:p w14:paraId="544B4B88" w14:textId="77777777" w:rsidR="006045FD" w:rsidRPr="006045FD" w:rsidRDefault="006045FD" w:rsidP="006045FD">
      <w:r w:rsidRPr="006045FD">
        <w:t>Lauren Ramsey | Vice President, U.S. Marketing </w:t>
      </w:r>
      <w:r w:rsidRPr="006045FD">
        <w:br/>
        <w:t>Phillips Corporation | LRamsey@phillipscorp.com | (501) 993-0520 </w:t>
      </w:r>
    </w:p>
    <w:p w14:paraId="471EEF77" w14:textId="77777777" w:rsidR="00203709" w:rsidRDefault="00203709"/>
    <w:sectPr w:rsidR="00203709" w:rsidSect="003E78CF">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FD"/>
    <w:rsid w:val="000F63EC"/>
    <w:rsid w:val="001C13E3"/>
    <w:rsid w:val="00203709"/>
    <w:rsid w:val="002A0798"/>
    <w:rsid w:val="003561C9"/>
    <w:rsid w:val="003E78CF"/>
    <w:rsid w:val="006045FD"/>
    <w:rsid w:val="007A5938"/>
    <w:rsid w:val="007E0A21"/>
    <w:rsid w:val="00951331"/>
    <w:rsid w:val="00993E63"/>
    <w:rsid w:val="00CE35C3"/>
    <w:rsid w:val="00CF26AA"/>
    <w:rsid w:val="00EB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B32B"/>
  <w15:chartTrackingRefBased/>
  <w15:docId w15:val="{92EBEADE-C08D-4A81-B8CA-99923229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5FD"/>
    <w:rPr>
      <w:rFonts w:eastAsiaTheme="majorEastAsia" w:cstheme="majorBidi"/>
      <w:color w:val="272727" w:themeColor="text1" w:themeTint="D8"/>
    </w:rPr>
  </w:style>
  <w:style w:type="paragraph" w:styleId="Title">
    <w:name w:val="Title"/>
    <w:basedOn w:val="Normal"/>
    <w:next w:val="Normal"/>
    <w:link w:val="TitleChar"/>
    <w:uiPriority w:val="10"/>
    <w:qFormat/>
    <w:rsid w:val="00604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5FD"/>
    <w:pPr>
      <w:spacing w:before="160"/>
      <w:jc w:val="center"/>
    </w:pPr>
    <w:rPr>
      <w:i/>
      <w:iCs/>
      <w:color w:val="404040" w:themeColor="text1" w:themeTint="BF"/>
    </w:rPr>
  </w:style>
  <w:style w:type="character" w:customStyle="1" w:styleId="QuoteChar">
    <w:name w:val="Quote Char"/>
    <w:basedOn w:val="DefaultParagraphFont"/>
    <w:link w:val="Quote"/>
    <w:uiPriority w:val="29"/>
    <w:rsid w:val="006045FD"/>
    <w:rPr>
      <w:i/>
      <w:iCs/>
      <w:color w:val="404040" w:themeColor="text1" w:themeTint="BF"/>
    </w:rPr>
  </w:style>
  <w:style w:type="paragraph" w:styleId="ListParagraph">
    <w:name w:val="List Paragraph"/>
    <w:basedOn w:val="Normal"/>
    <w:uiPriority w:val="34"/>
    <w:qFormat/>
    <w:rsid w:val="006045FD"/>
    <w:pPr>
      <w:ind w:left="720"/>
      <w:contextualSpacing/>
    </w:pPr>
  </w:style>
  <w:style w:type="character" w:styleId="IntenseEmphasis">
    <w:name w:val="Intense Emphasis"/>
    <w:basedOn w:val="DefaultParagraphFont"/>
    <w:uiPriority w:val="21"/>
    <w:qFormat/>
    <w:rsid w:val="006045FD"/>
    <w:rPr>
      <w:i/>
      <w:iCs/>
      <w:color w:val="0F4761" w:themeColor="accent1" w:themeShade="BF"/>
    </w:rPr>
  </w:style>
  <w:style w:type="paragraph" w:styleId="IntenseQuote">
    <w:name w:val="Intense Quote"/>
    <w:basedOn w:val="Normal"/>
    <w:next w:val="Normal"/>
    <w:link w:val="IntenseQuoteChar"/>
    <w:uiPriority w:val="30"/>
    <w:qFormat/>
    <w:rsid w:val="00604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5FD"/>
    <w:rPr>
      <w:i/>
      <w:iCs/>
      <w:color w:val="0F4761" w:themeColor="accent1" w:themeShade="BF"/>
    </w:rPr>
  </w:style>
  <w:style w:type="character" w:styleId="IntenseReference">
    <w:name w:val="Intense Reference"/>
    <w:basedOn w:val="DefaultParagraphFont"/>
    <w:uiPriority w:val="32"/>
    <w:qFormat/>
    <w:rsid w:val="006045FD"/>
    <w:rPr>
      <w:b/>
      <w:bCs/>
      <w:smallCaps/>
      <w:color w:val="0F4761" w:themeColor="accent1" w:themeShade="BF"/>
      <w:spacing w:val="5"/>
    </w:rPr>
  </w:style>
  <w:style w:type="character" w:styleId="Hyperlink">
    <w:name w:val="Hyperlink"/>
    <w:basedOn w:val="DefaultParagraphFont"/>
    <w:uiPriority w:val="99"/>
    <w:unhideWhenUsed/>
    <w:rsid w:val="003E78CF"/>
    <w:rPr>
      <w:color w:val="467886" w:themeColor="hyperlink"/>
      <w:u w:val="single"/>
    </w:rPr>
  </w:style>
  <w:style w:type="character" w:styleId="UnresolvedMention">
    <w:name w:val="Unresolved Mention"/>
    <w:basedOn w:val="DefaultParagraphFont"/>
    <w:uiPriority w:val="99"/>
    <w:semiHidden/>
    <w:unhideWhenUsed/>
    <w:rsid w:val="003E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lipscorp.com" TargetMode="External"/><Relationship Id="rId3" Type="http://schemas.openxmlformats.org/officeDocument/2006/relationships/customXml" Target="../customXml/item3.xml"/><Relationship Id="rId7" Type="http://schemas.openxmlformats.org/officeDocument/2006/relationships/hyperlink" Target="http://www.delta-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91D9E0B90D4468A617472FD0445BD" ma:contentTypeVersion="20" ma:contentTypeDescription="Create a new document." ma:contentTypeScope="" ma:versionID="e9434d08665534b60c2e92f40f8fe969">
  <xsd:schema xmlns:xsd="http://www.w3.org/2001/XMLSchema" xmlns:xs="http://www.w3.org/2001/XMLSchema" xmlns:p="http://schemas.microsoft.com/office/2006/metadata/properties" xmlns:ns2="43e2c8f9-74e4-47cc-baf8-6a25899a2b25" xmlns:ns3="fa92f1b0-78fc-470b-a31c-03bb492f8242" targetNamespace="http://schemas.microsoft.com/office/2006/metadata/properties" ma:root="true" ma:fieldsID="c4d4cae17054af22d7426552c678d944" ns2:_="" ns3:_="">
    <xsd:import namespace="43e2c8f9-74e4-47cc-baf8-6a25899a2b25"/>
    <xsd:import namespace="fa92f1b0-78fc-470b-a31c-03bb492f8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2c8f9-74e4-47cc-baf8-6a25899a2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809346-d4ea-4c5f-a5db-caa3dd286d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2f1b0-78fc-470b-a31c-03bb492f8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5ef60-adcf-40e9-b7c3-1cdfa96ecdec}" ma:internalName="TaxCatchAll" ma:showField="CatchAllData" ma:web="fa92f1b0-78fc-470b-a31c-03bb492f8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92f1b0-78fc-470b-a31c-03bb492f8242" xsi:nil="true"/>
    <lcf76f155ced4ddcb4097134ff3c332f xmlns="43e2c8f9-74e4-47cc-baf8-6a25899a2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F262B-5091-443B-82BB-8C978AF1FE65}">
  <ds:schemaRefs>
    <ds:schemaRef ds:uri="http://schemas.microsoft.com/sharepoint/v3/contenttype/forms"/>
  </ds:schemaRefs>
</ds:datastoreItem>
</file>

<file path=customXml/itemProps2.xml><?xml version="1.0" encoding="utf-8"?>
<ds:datastoreItem xmlns:ds="http://schemas.openxmlformats.org/officeDocument/2006/customXml" ds:itemID="{ED7FFACD-96B4-472A-8DCE-41B4F61A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2c8f9-74e4-47cc-baf8-6a25899a2b25"/>
    <ds:schemaRef ds:uri="fa92f1b0-78fc-470b-a31c-03bb492f8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1EDA9-2E2E-4059-8418-99D9CB1E321D}">
  <ds:schemaRefs>
    <ds:schemaRef ds:uri="http://schemas.microsoft.com/office/2006/metadata/properties"/>
    <ds:schemaRef ds:uri="http://schemas.microsoft.com/office/infopath/2007/PartnerControls"/>
    <ds:schemaRef ds:uri="fa92f1b0-78fc-470b-a31c-03bb492f8242"/>
    <ds:schemaRef ds:uri="43e2c8f9-74e4-47cc-baf8-6a25899a2b2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500</Words>
  <Characters>3244</Characters>
  <Application>Microsoft Office Word</Application>
  <DocSecurity>0</DocSecurity>
  <Lines>27</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Ramsey</dc:creator>
  <cp:keywords/>
  <dc:description/>
  <cp:lastModifiedBy>M-Tec Licensing 2</cp:lastModifiedBy>
  <cp:revision>3</cp:revision>
  <dcterms:created xsi:type="dcterms:W3CDTF">2025-10-19T19:23:00Z</dcterms:created>
  <dcterms:modified xsi:type="dcterms:W3CDTF">2025-10-19T19:42:00Z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3bc00d90-c350-4ab4-bcdf-30b262095f33</vt:lpwstr>
  </property>
  <property fmtid="{D5CDD505-2E9C-101B-9397-08002B2CF9AE}" pid="3" name="ContentTypeId">
    <vt:lpwstr>0x01010056F91D9E0B90D4468A617472FD0445BD</vt:lpwstr>
  </property>
  <property fmtid="{D5CDD505-2E9C-101B-9397-08002B2CF9AE}" pid="4" name="docLang">
    <vt:lpwstr>en</vt:lpwstr>
  </property>
  <property fmtid="{D5CDD505-2E9C-101B-9397-08002B2CF9AE}" pid="5" name="MediaServiceImageTags">
    <vt:lpwstr/>
  </property>
</Properties>
</file>